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C7" w:rsidRDefault="00EA1DC7" w:rsidP="00A94967">
      <w:pPr>
        <w:spacing w:after="0" w:line="240" w:lineRule="auto"/>
        <w:jc w:val="center"/>
        <w:rPr>
          <w:b/>
          <w:smallCaps/>
          <w:color w:val="222222"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79450" cy="679450"/>
            <wp:effectExtent l="19050" t="0" r="6350" b="0"/>
            <wp:docPr id="4" name="Picture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C7" w:rsidRPr="00DE782E" w:rsidRDefault="00EA1DC7" w:rsidP="003B2B3D">
      <w:pPr>
        <w:spacing w:after="0"/>
        <w:jc w:val="center"/>
        <w:rPr>
          <w:rFonts w:ascii="Times New Roman Tj" w:hAnsi="Times New Roman Tj"/>
          <w:b/>
          <w:sz w:val="32"/>
          <w:szCs w:val="28"/>
          <w:lang w:val="tg-Cyrl-TJ"/>
        </w:rPr>
      </w:pPr>
      <w:r w:rsidRPr="00DE782E">
        <w:rPr>
          <w:rFonts w:ascii="Times New Roman Tj" w:hAnsi="Times New Roman Tj"/>
          <w:b/>
          <w:sz w:val="32"/>
          <w:szCs w:val="28"/>
          <w:lang w:val="tg-Cyrl-TJ"/>
        </w:rPr>
        <w:t xml:space="preserve">ВАЗОРАТИ РУШДИ ИЌТИСОД ВА САВДОИ </w:t>
      </w:r>
    </w:p>
    <w:p w:rsidR="00EA1DC7" w:rsidRDefault="00EA1DC7" w:rsidP="003B2B3D">
      <w:pPr>
        <w:spacing w:after="0"/>
        <w:jc w:val="center"/>
        <w:rPr>
          <w:rFonts w:ascii="Times New Roman Tj" w:hAnsi="Times New Roman Tj"/>
          <w:b/>
          <w:sz w:val="32"/>
          <w:szCs w:val="28"/>
          <w:lang w:val="tg-Cyrl-TJ"/>
        </w:rPr>
      </w:pPr>
      <w:r w:rsidRPr="00DE782E">
        <w:rPr>
          <w:rFonts w:ascii="Times New Roman Tj" w:hAnsi="Times New Roman Tj"/>
          <w:b/>
          <w:sz w:val="32"/>
          <w:szCs w:val="28"/>
          <w:lang w:val="tg-Cyrl-TJ"/>
        </w:rPr>
        <w:t>ЉУМЊУРИИ ТОЉИКИСТОН</w:t>
      </w:r>
    </w:p>
    <w:p w:rsidR="006D4D82" w:rsidRPr="006D4D82" w:rsidRDefault="006D4D82" w:rsidP="003B2B3D">
      <w:pPr>
        <w:spacing w:after="0"/>
        <w:jc w:val="center"/>
        <w:rPr>
          <w:rFonts w:ascii="Times New Roman Tj" w:hAnsi="Times New Roman Tj"/>
          <w:b/>
          <w:sz w:val="20"/>
          <w:szCs w:val="28"/>
          <w:lang w:val="tg-Cyrl-TJ"/>
        </w:rPr>
      </w:pPr>
    </w:p>
    <w:p w:rsidR="003C3868" w:rsidRPr="00AC39E7" w:rsidRDefault="004B666A" w:rsidP="002C3442">
      <w:pPr>
        <w:spacing w:after="0" w:line="36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="00EA1DC7" w:rsidRPr="00AC39E7">
        <w:rPr>
          <w:rFonts w:ascii="Times New Roman Tj" w:hAnsi="Times New Roman Tj"/>
          <w:b/>
          <w:sz w:val="28"/>
          <w:szCs w:val="28"/>
          <w:lang w:val="tg-Cyrl-TJ"/>
        </w:rPr>
        <w:t>арори</w:t>
      </w:r>
      <w:r w:rsidR="003F2C78">
        <w:rPr>
          <w:rFonts w:ascii="Times New Roman Tj" w:hAnsi="Times New Roman Tj"/>
          <w:b/>
          <w:sz w:val="28"/>
          <w:szCs w:val="28"/>
          <w:lang w:val="tg-Cyrl-TJ"/>
        </w:rPr>
        <w:t xml:space="preserve"> Њукумати Љумњурии Тољикистон</w:t>
      </w:r>
      <w:r w:rsidR="00EA1DC7" w:rsidRPr="00AC39E7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AC39E7" w:rsidRPr="00AC39E7">
        <w:rPr>
          <w:rFonts w:ascii="Times New Roman Tj" w:hAnsi="Times New Roman Tj"/>
          <w:b/>
          <w:sz w:val="28"/>
          <w:szCs w:val="28"/>
          <w:lang w:val="tg-Cyrl-TJ"/>
        </w:rPr>
        <w:t>«Дар бораи Наќшаи чорабинињо оид ба њамоњангсозии амалишавии сиёсати макроиќтисодї ва пешгирии таъсири хавфњои эњтимолї ба иќтисодиёти миллї»</w:t>
      </w:r>
      <w:r w:rsidR="002C3442">
        <w:rPr>
          <w:rFonts w:ascii="Times New Roman Tj" w:hAnsi="Times New Roman Tj"/>
          <w:b/>
          <w:sz w:val="28"/>
          <w:szCs w:val="28"/>
          <w:lang w:val="tg-Cyrl-TJ"/>
        </w:rPr>
        <w:t xml:space="preserve"> ќабул гардид</w:t>
      </w:r>
      <w:r w:rsidR="00AC39E7" w:rsidRPr="00AC39E7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</w:p>
    <w:p w:rsidR="003C3868" w:rsidRPr="00A94967" w:rsidRDefault="003C3868" w:rsidP="002C3442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 Tj" w:hAnsi="Times New Roman Tj"/>
          <w:sz w:val="18"/>
          <w:szCs w:val="28"/>
          <w:lang w:val="tg-Cyrl-TJ"/>
        </w:rPr>
      </w:pPr>
    </w:p>
    <w:p w:rsidR="00F62560" w:rsidRDefault="00FC62EF" w:rsidP="002C3442">
      <w:pPr>
        <w:spacing w:after="0" w:line="36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</w:t>
      </w:r>
      <w:r w:rsidRPr="008E26E2">
        <w:rPr>
          <w:rFonts w:ascii="Times New Roman Tj" w:hAnsi="Times New Roman Tj"/>
          <w:sz w:val="28"/>
          <w:szCs w:val="28"/>
          <w:lang w:val="tg-Cyrl-TJ"/>
        </w:rPr>
        <w:t>арори Њукумати Љумњурии Тољикистон аз 30 ноябри соли 2018, №557 «Дар бораи Наќшаи чорабинињо оид ба њамоњангсозии амалишавии сиёсати макроиќтисодї ва пешгирии таъсири хавфњои эњтимолї ба иќтисодиёти миллї»</w:t>
      </w:r>
      <w:r w:rsidR="00F62560" w:rsidRPr="00F62560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F62560" w:rsidRPr="00F62560">
        <w:rPr>
          <w:rFonts w:ascii="Times New Roman Tj" w:hAnsi="Times New Roman Tj"/>
          <w:sz w:val="28"/>
          <w:szCs w:val="28"/>
          <w:lang w:val="tg-Cyrl-TJ"/>
        </w:rPr>
        <w:t>ќабул гардид.</w:t>
      </w:r>
      <w:r w:rsidR="00F62560" w:rsidRPr="00AC39E7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:rsidR="00310076" w:rsidRDefault="00D816A7" w:rsidP="002C3442">
      <w:pPr>
        <w:spacing w:after="0" w:line="36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</w:t>
      </w:r>
      <w:r w:rsidR="00136B79" w:rsidRPr="00136B79">
        <w:rPr>
          <w:rFonts w:ascii="Times New Roman Tj" w:hAnsi="Times New Roman Tj"/>
          <w:sz w:val="28"/>
          <w:szCs w:val="28"/>
          <w:lang w:val="tg-Cyrl-TJ"/>
        </w:rPr>
        <w:t xml:space="preserve">арори мазкур </w:t>
      </w:r>
      <w:r w:rsidR="006F0F5D" w:rsidRPr="00136B79">
        <w:rPr>
          <w:rFonts w:ascii="Times New Roman Tj" w:hAnsi="Times New Roman Tj"/>
          <w:sz w:val="28"/>
          <w:szCs w:val="28"/>
          <w:lang w:val="tg-Cyrl-TJ"/>
        </w:rPr>
        <w:t xml:space="preserve">бо маќсади </w:t>
      </w:r>
      <w:r w:rsidR="00310076" w:rsidRPr="004831FA">
        <w:rPr>
          <w:rFonts w:ascii="Times New Roman Tj" w:hAnsi="Times New Roman Tj"/>
          <w:sz w:val="28"/>
          <w:szCs w:val="28"/>
          <w:lang w:val="tg-Cyrl-TJ"/>
        </w:rPr>
        <w:t>њамоњангсозии татбиќи сиёсати макроиќтисодї дар самтњои буљету андоз, пулию ќарзї, бахши воќеї, тавозуни пардохт ва пешгирии таъсири хавфњои эњтимолї ба иќтисодиёти миллї</w:t>
      </w:r>
      <w:r w:rsidR="001E040F">
        <w:rPr>
          <w:rFonts w:ascii="Times New Roman Tj" w:hAnsi="Times New Roman Tj"/>
          <w:sz w:val="28"/>
          <w:szCs w:val="28"/>
          <w:lang w:val="tg-Cyrl-TJ"/>
        </w:rPr>
        <w:t xml:space="preserve"> дар љавоб</w:t>
      </w:r>
      <w:r w:rsidR="00522B51">
        <w:rPr>
          <w:rFonts w:ascii="Times New Roman Tj" w:hAnsi="Times New Roman Tj"/>
          <w:sz w:val="28"/>
          <w:szCs w:val="28"/>
          <w:lang w:val="tg-Cyrl-TJ"/>
        </w:rPr>
        <w:t xml:space="preserve"> ба</w:t>
      </w:r>
      <w:r w:rsidR="00310076" w:rsidRPr="004831FA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843C1" w:rsidRPr="00136B79">
        <w:rPr>
          <w:rFonts w:ascii="Times New Roman Tj" w:hAnsi="Times New Roman Tj"/>
          <w:sz w:val="28"/>
          <w:szCs w:val="28"/>
          <w:lang w:val="tg-Cyrl-TJ"/>
        </w:rPr>
        <w:t xml:space="preserve">таъсири воќеањои глобалии љањонї, бахусус </w:t>
      </w:r>
      <w:r w:rsidR="00456AB9" w:rsidRPr="00136B79">
        <w:rPr>
          <w:rFonts w:ascii="Times New Roman Tj" w:hAnsi="Times New Roman Tj"/>
          <w:sz w:val="28"/>
          <w:szCs w:val="28"/>
          <w:lang w:val="tg-Cyrl-TJ"/>
        </w:rPr>
        <w:t>тањримњои сиёсию иќтисодии давлатњои алоњида нисбат ба якдигар</w:t>
      </w:r>
      <w:r w:rsidR="00ED5A87">
        <w:rPr>
          <w:rFonts w:ascii="Times New Roman Tj" w:hAnsi="Times New Roman Tj"/>
          <w:sz w:val="28"/>
          <w:szCs w:val="28"/>
          <w:lang w:val="tg-Cyrl-TJ"/>
        </w:rPr>
        <w:t xml:space="preserve"> ва шарикони тиљоратиамон</w:t>
      </w:r>
      <w:r w:rsidR="00456AB9" w:rsidRPr="004831FA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ED5A87">
        <w:rPr>
          <w:rFonts w:ascii="Times New Roman Tj" w:hAnsi="Times New Roman Tj"/>
          <w:sz w:val="28"/>
          <w:szCs w:val="28"/>
          <w:lang w:val="tg-Cyrl-TJ"/>
        </w:rPr>
        <w:t>ќабул</w:t>
      </w:r>
      <w:r w:rsidR="00ED5A87" w:rsidRPr="00136B79">
        <w:rPr>
          <w:rFonts w:ascii="Times New Roman Tj" w:hAnsi="Times New Roman Tj"/>
          <w:sz w:val="28"/>
          <w:szCs w:val="28"/>
          <w:lang w:val="tg-Cyrl-TJ"/>
        </w:rPr>
        <w:t xml:space="preserve"> гардидааст.</w:t>
      </w:r>
    </w:p>
    <w:p w:rsidR="003C3868" w:rsidRPr="008E26E2" w:rsidRDefault="00ED5A87" w:rsidP="002C344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Тадбирњ</w:t>
      </w:r>
      <w:r w:rsidR="00F36BAB">
        <w:rPr>
          <w:rFonts w:ascii="Times New Roman Tj" w:hAnsi="Times New Roman Tj"/>
          <w:sz w:val="28"/>
          <w:szCs w:val="28"/>
          <w:lang w:val="tg-Cyrl-TJ"/>
        </w:rPr>
        <w:t>ои</w:t>
      </w:r>
      <w:r w:rsidR="00550A7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E97ED6">
        <w:rPr>
          <w:rFonts w:ascii="Times New Roman Tj" w:hAnsi="Times New Roman Tj"/>
          <w:sz w:val="28"/>
          <w:szCs w:val="28"/>
          <w:lang w:val="tg-Cyrl-TJ"/>
        </w:rPr>
        <w:t>н</w:t>
      </w:r>
      <w:r w:rsidR="003C3868" w:rsidRPr="008E26E2">
        <w:rPr>
          <w:rFonts w:ascii="Times New Roman Tj" w:hAnsi="Times New Roman Tj"/>
          <w:sz w:val="28"/>
          <w:szCs w:val="28"/>
          <w:lang w:val="tg-Cyrl-TJ"/>
        </w:rPr>
        <w:t>аќша</w:t>
      </w:r>
      <w:r w:rsidR="00F36BAB">
        <w:rPr>
          <w:rFonts w:ascii="Times New Roman Tj" w:hAnsi="Times New Roman Tj"/>
          <w:sz w:val="28"/>
          <w:szCs w:val="28"/>
          <w:lang w:val="tg-Cyrl-TJ"/>
        </w:rPr>
        <w:t>-</w:t>
      </w:r>
      <w:r w:rsidR="003C3868" w:rsidRPr="008E26E2">
        <w:rPr>
          <w:rFonts w:ascii="Times New Roman Tj" w:hAnsi="Times New Roman Tj"/>
          <w:sz w:val="28"/>
          <w:szCs w:val="28"/>
          <w:lang w:val="tg-Cyrl-TJ"/>
        </w:rPr>
        <w:t>чорабинињо</w:t>
      </w:r>
      <w:r w:rsidR="00607582">
        <w:rPr>
          <w:rFonts w:ascii="Times New Roman Tj" w:hAnsi="Times New Roman Tj"/>
          <w:sz w:val="28"/>
          <w:szCs w:val="28"/>
          <w:lang w:val="tg-Cyrl-TJ"/>
        </w:rPr>
        <w:t>и ин санад</w:t>
      </w:r>
      <w:r w:rsidR="00E97ED6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3C3868" w:rsidRPr="008E26E2">
        <w:rPr>
          <w:rFonts w:ascii="Times New Roman Tj" w:hAnsi="Times New Roman Tj"/>
          <w:sz w:val="28"/>
          <w:szCs w:val="28"/>
          <w:lang w:val="tg-Cyrl-TJ"/>
        </w:rPr>
        <w:t>аз 4 ќисм ва 24 банд иборат буда</w:t>
      </w:r>
      <w:r w:rsidR="00F9541B">
        <w:rPr>
          <w:rFonts w:ascii="Times New Roman Tj" w:hAnsi="Times New Roman Tj"/>
          <w:sz w:val="28"/>
          <w:szCs w:val="28"/>
          <w:lang w:val="tg-Cyrl-TJ"/>
        </w:rPr>
        <w:t>,</w:t>
      </w:r>
      <w:r w:rsidR="003C3868" w:rsidRPr="008E26E2">
        <w:rPr>
          <w:rFonts w:ascii="Times New Roman Tj" w:hAnsi="Times New Roman Tj"/>
          <w:sz w:val="28"/>
          <w:szCs w:val="28"/>
          <w:lang w:val="tg-Cyrl-TJ"/>
        </w:rPr>
        <w:t xml:space="preserve"> самтњои  зеринро дар бар мегира</w:t>
      </w:r>
      <w:r w:rsidR="0024436D">
        <w:rPr>
          <w:rFonts w:ascii="Times New Roman Tj" w:hAnsi="Times New Roman Tj"/>
          <w:sz w:val="28"/>
          <w:szCs w:val="28"/>
          <w:lang w:val="tg-Cyrl-TJ"/>
        </w:rPr>
        <w:t>н</w:t>
      </w:r>
      <w:r w:rsidR="003C3868" w:rsidRPr="008E26E2">
        <w:rPr>
          <w:rFonts w:ascii="Times New Roman Tj" w:hAnsi="Times New Roman Tj"/>
          <w:sz w:val="28"/>
          <w:szCs w:val="28"/>
          <w:lang w:val="tg-Cyrl-TJ"/>
        </w:rPr>
        <w:t>д:</w:t>
      </w:r>
    </w:p>
    <w:p w:rsidR="003C3868" w:rsidRPr="008E26E2" w:rsidRDefault="003C3868" w:rsidP="002C344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8E26E2">
        <w:rPr>
          <w:rFonts w:ascii="Times New Roman Tj" w:hAnsi="Times New Roman Tj"/>
          <w:sz w:val="28"/>
          <w:szCs w:val="28"/>
          <w:lang w:val="tg-Cyrl-TJ"/>
        </w:rPr>
        <w:t xml:space="preserve">1.Дар сатњи муътадил нигоњ доштани нишондињандањои асосии макроиќтисодї; </w:t>
      </w:r>
    </w:p>
    <w:p w:rsidR="003C3868" w:rsidRPr="008E26E2" w:rsidRDefault="003C3868" w:rsidP="002C344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8E26E2">
        <w:rPr>
          <w:rFonts w:ascii="Times New Roman Tj" w:hAnsi="Times New Roman Tj"/>
          <w:sz w:val="28"/>
          <w:szCs w:val="28"/>
          <w:lang w:val="tg-Cyrl-TJ"/>
        </w:rPr>
        <w:t>2.Таъмини фаъолияти устувори корхонањои давлатї ва бонкњои мушкилотдор;</w:t>
      </w:r>
    </w:p>
    <w:p w:rsidR="003C3868" w:rsidRPr="008E26E2" w:rsidRDefault="003C3868" w:rsidP="002C344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8E26E2">
        <w:rPr>
          <w:rFonts w:ascii="Times New Roman Tj" w:hAnsi="Times New Roman Tj"/>
          <w:sz w:val="28"/>
          <w:szCs w:val="28"/>
          <w:lang w:val="tg-Cyrl-TJ"/>
        </w:rPr>
        <w:t xml:space="preserve">3.Таќвияти фаъолият дар самти бењтар гардидани фазои сармоягузорї ва рушди соњибкорї; </w:t>
      </w:r>
    </w:p>
    <w:p w:rsidR="003C3868" w:rsidRDefault="003C3868" w:rsidP="002C344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8E26E2">
        <w:rPr>
          <w:rFonts w:ascii="Times New Roman Tj" w:hAnsi="Times New Roman Tj"/>
          <w:sz w:val="28"/>
          <w:szCs w:val="28"/>
          <w:lang w:val="tg-Cyrl-TJ"/>
        </w:rPr>
        <w:t xml:space="preserve">4.Таъмини иљрои сариваќтии Наќшаи чорабинињо оид ба њамоњангсозии </w:t>
      </w:r>
      <w:r w:rsidR="003B2B3D">
        <w:rPr>
          <w:rFonts w:ascii="Times New Roman Tj" w:hAnsi="Times New Roman Tj"/>
          <w:sz w:val="28"/>
          <w:szCs w:val="28"/>
          <w:lang w:val="tg-Cyrl-TJ"/>
        </w:rPr>
        <w:t>амалишавии</w:t>
      </w:r>
      <w:r w:rsidRPr="008E26E2">
        <w:rPr>
          <w:rFonts w:ascii="Times New Roman Tj" w:hAnsi="Times New Roman Tj"/>
          <w:sz w:val="28"/>
          <w:szCs w:val="28"/>
          <w:lang w:val="tg-Cyrl-TJ"/>
        </w:rPr>
        <w:t xml:space="preserve"> сиёсати макроиќтисодї ва пешгирии таъсири хавфњои эњтимолї ба иќтисодиёти миллї.</w:t>
      </w:r>
    </w:p>
    <w:p w:rsidR="000341C9" w:rsidRDefault="000341C9" w:rsidP="002C344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0341C9" w:rsidRDefault="000341C9" w:rsidP="002C344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0341C9" w:rsidRDefault="000341C9" w:rsidP="002C344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0341C9" w:rsidRPr="000341C9" w:rsidRDefault="000341C9" w:rsidP="000341C9">
      <w:pPr>
        <w:spacing w:after="0"/>
        <w:ind w:firstLine="708"/>
        <w:jc w:val="center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 w:val="32"/>
          <w:szCs w:val="32"/>
        </w:rPr>
        <w:t>МИНИСТЕРСТВО ЭКОНОМИЧЕСКОГО  РАЗВИТИЯ И ТОРГОВЛИ РЕСПУБЛИКИ ТАДЖИКИСТАН</w:t>
      </w:r>
    </w:p>
    <w:p w:rsidR="000341C9" w:rsidRPr="000341C9" w:rsidRDefault="000341C9" w:rsidP="000341C9">
      <w:pPr>
        <w:spacing w:after="0"/>
        <w:ind w:firstLine="708"/>
        <w:jc w:val="both"/>
        <w:rPr>
          <w:rFonts w:ascii="Times New Roman Tj" w:hAnsi="Times New Roman Tj"/>
          <w:szCs w:val="28"/>
        </w:rPr>
      </w:pPr>
    </w:p>
    <w:p w:rsidR="000341C9" w:rsidRPr="000341C9" w:rsidRDefault="000341C9" w:rsidP="000341C9">
      <w:pPr>
        <w:spacing w:after="0"/>
        <w:ind w:firstLine="708"/>
        <w:jc w:val="both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Cs w:val="28"/>
        </w:rPr>
        <w:t xml:space="preserve"> </w:t>
      </w:r>
      <w:r w:rsidR="006338B7">
        <w:rPr>
          <w:rFonts w:ascii="Times New Roman Tj" w:hAnsi="Times New Roman Tj"/>
          <w:sz w:val="32"/>
          <w:szCs w:val="32"/>
        </w:rPr>
        <w:t>Принято п</w:t>
      </w:r>
      <w:r w:rsidRPr="000341C9">
        <w:rPr>
          <w:rFonts w:ascii="Times New Roman Tj" w:hAnsi="Times New Roman Tj"/>
          <w:sz w:val="32"/>
          <w:szCs w:val="32"/>
        </w:rPr>
        <w:t>остановление Правительства Республики Таджикистан от 30 ноября 2018 года, №557 «О Плане  мероприятий по координации реализации макроэкономической политики и предотвращению воздействия  возможных рисков  на национальную экономику».</w:t>
      </w:r>
    </w:p>
    <w:p w:rsidR="000341C9" w:rsidRPr="000341C9" w:rsidRDefault="000341C9" w:rsidP="000341C9">
      <w:pPr>
        <w:spacing w:after="0"/>
        <w:ind w:firstLine="708"/>
        <w:jc w:val="both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 w:val="32"/>
          <w:szCs w:val="32"/>
        </w:rPr>
        <w:t>Указанное  постановление принято с целью координации реализации макроэкономической политики в фискальной</w:t>
      </w:r>
      <w:r w:rsidR="006338B7">
        <w:rPr>
          <w:rFonts w:ascii="Times New Roman Tj" w:hAnsi="Times New Roman Tj"/>
          <w:sz w:val="32"/>
          <w:szCs w:val="32"/>
        </w:rPr>
        <w:t xml:space="preserve"> и</w:t>
      </w:r>
      <w:r w:rsidRPr="000341C9">
        <w:rPr>
          <w:rFonts w:ascii="Times New Roman Tj" w:hAnsi="Times New Roman Tj"/>
          <w:sz w:val="32"/>
          <w:szCs w:val="32"/>
        </w:rPr>
        <w:t xml:space="preserve"> денежно-кредитной</w:t>
      </w:r>
      <w:r w:rsidR="006338B7">
        <w:rPr>
          <w:rFonts w:ascii="Times New Roman Tj" w:hAnsi="Times New Roman Tj"/>
          <w:sz w:val="32"/>
          <w:szCs w:val="32"/>
        </w:rPr>
        <w:t xml:space="preserve"> сферах</w:t>
      </w:r>
      <w:r w:rsidRPr="000341C9">
        <w:rPr>
          <w:rFonts w:ascii="Times New Roman Tj" w:hAnsi="Times New Roman Tj"/>
          <w:sz w:val="32"/>
          <w:szCs w:val="32"/>
        </w:rPr>
        <w:t>, реальн</w:t>
      </w:r>
      <w:r w:rsidR="006338B7">
        <w:rPr>
          <w:rFonts w:ascii="Times New Roman Tj" w:hAnsi="Times New Roman Tj"/>
          <w:sz w:val="32"/>
          <w:szCs w:val="32"/>
        </w:rPr>
        <w:t>ом</w:t>
      </w:r>
      <w:r w:rsidRPr="000341C9">
        <w:rPr>
          <w:rFonts w:ascii="Times New Roman Tj" w:hAnsi="Times New Roman Tj"/>
          <w:sz w:val="32"/>
          <w:szCs w:val="32"/>
        </w:rPr>
        <w:t xml:space="preserve"> сектор</w:t>
      </w:r>
      <w:r w:rsidR="006338B7">
        <w:rPr>
          <w:rFonts w:ascii="Times New Roman Tj" w:hAnsi="Times New Roman Tj"/>
          <w:sz w:val="32"/>
          <w:szCs w:val="32"/>
        </w:rPr>
        <w:t>е</w:t>
      </w:r>
      <w:r w:rsidRPr="000341C9">
        <w:rPr>
          <w:rFonts w:ascii="Times New Roman Tj" w:hAnsi="Times New Roman Tj"/>
          <w:sz w:val="32"/>
          <w:szCs w:val="32"/>
        </w:rPr>
        <w:t>, платежно</w:t>
      </w:r>
      <w:r w:rsidR="006338B7">
        <w:rPr>
          <w:rFonts w:ascii="Times New Roman Tj" w:hAnsi="Times New Roman Tj"/>
          <w:sz w:val="32"/>
          <w:szCs w:val="32"/>
        </w:rPr>
        <w:t>м</w:t>
      </w:r>
      <w:r w:rsidRPr="000341C9">
        <w:rPr>
          <w:rFonts w:ascii="Times New Roman Tj" w:hAnsi="Times New Roman Tj"/>
          <w:sz w:val="32"/>
          <w:szCs w:val="32"/>
        </w:rPr>
        <w:t xml:space="preserve"> баланс</w:t>
      </w:r>
      <w:r w:rsidR="002E3780">
        <w:rPr>
          <w:rFonts w:ascii="Times New Roman Tj" w:hAnsi="Times New Roman Tj"/>
          <w:sz w:val="32"/>
          <w:szCs w:val="32"/>
        </w:rPr>
        <w:t>е</w:t>
      </w:r>
      <w:r w:rsidRPr="000341C9">
        <w:rPr>
          <w:rFonts w:ascii="Times New Roman Tj" w:hAnsi="Times New Roman Tj"/>
          <w:sz w:val="32"/>
          <w:szCs w:val="32"/>
        </w:rPr>
        <w:t xml:space="preserve"> и предотвращени</w:t>
      </w:r>
      <w:r w:rsidR="002E3780">
        <w:rPr>
          <w:rFonts w:ascii="Times New Roman Tj" w:hAnsi="Times New Roman Tj"/>
          <w:sz w:val="32"/>
          <w:szCs w:val="32"/>
        </w:rPr>
        <w:t>я</w:t>
      </w:r>
      <w:r w:rsidRPr="000341C9">
        <w:rPr>
          <w:rFonts w:ascii="Times New Roman Tj" w:hAnsi="Times New Roman Tj"/>
          <w:sz w:val="32"/>
          <w:szCs w:val="32"/>
        </w:rPr>
        <w:t xml:space="preserve"> воздействия  возможных рисков на национальную экономику  в ответ на влияние глобальных мировых событий, в частности, политических и экономических санкций отдельных государств по отношению к друг</w:t>
      </w:r>
      <w:r w:rsidR="002E3780">
        <w:rPr>
          <w:rFonts w:ascii="Times New Roman Tj" w:hAnsi="Times New Roman Tj"/>
          <w:sz w:val="32"/>
          <w:szCs w:val="32"/>
        </w:rPr>
        <w:t>им</w:t>
      </w:r>
      <w:r w:rsidRPr="000341C9">
        <w:rPr>
          <w:rFonts w:ascii="Times New Roman Tj" w:hAnsi="Times New Roman Tj"/>
          <w:sz w:val="32"/>
          <w:szCs w:val="32"/>
        </w:rPr>
        <w:t xml:space="preserve"> и наши</w:t>
      </w:r>
      <w:r w:rsidR="002E3780">
        <w:rPr>
          <w:rFonts w:ascii="Times New Roman Tj" w:hAnsi="Times New Roman Tj"/>
          <w:sz w:val="32"/>
          <w:szCs w:val="32"/>
        </w:rPr>
        <w:t>м торговым</w:t>
      </w:r>
      <w:r w:rsidRPr="000341C9">
        <w:rPr>
          <w:rFonts w:ascii="Times New Roman Tj" w:hAnsi="Times New Roman Tj"/>
          <w:sz w:val="32"/>
          <w:szCs w:val="32"/>
        </w:rPr>
        <w:t xml:space="preserve"> партнер</w:t>
      </w:r>
      <w:r w:rsidR="002E3780">
        <w:rPr>
          <w:rFonts w:ascii="Times New Roman Tj" w:hAnsi="Times New Roman Tj"/>
          <w:sz w:val="32"/>
          <w:szCs w:val="32"/>
        </w:rPr>
        <w:t>ам</w:t>
      </w:r>
      <w:r w:rsidRPr="000341C9">
        <w:rPr>
          <w:rFonts w:ascii="Times New Roman Tj" w:hAnsi="Times New Roman Tj"/>
          <w:sz w:val="32"/>
          <w:szCs w:val="32"/>
        </w:rPr>
        <w:t xml:space="preserve">.   </w:t>
      </w:r>
    </w:p>
    <w:p w:rsidR="000341C9" w:rsidRPr="000341C9" w:rsidRDefault="000341C9" w:rsidP="000341C9">
      <w:pPr>
        <w:spacing w:after="0"/>
        <w:ind w:firstLine="708"/>
        <w:jc w:val="both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 w:val="32"/>
          <w:szCs w:val="32"/>
        </w:rPr>
        <w:t>Меры  Плана действий этого документа состо</w:t>
      </w:r>
      <w:r w:rsidR="002E3780">
        <w:rPr>
          <w:rFonts w:ascii="Times New Roman Tj" w:hAnsi="Times New Roman Tj"/>
          <w:sz w:val="32"/>
          <w:szCs w:val="32"/>
        </w:rPr>
        <w:t>я</w:t>
      </w:r>
      <w:r w:rsidRPr="000341C9">
        <w:rPr>
          <w:rFonts w:ascii="Times New Roman Tj" w:hAnsi="Times New Roman Tj"/>
          <w:sz w:val="32"/>
          <w:szCs w:val="32"/>
        </w:rPr>
        <w:t xml:space="preserve">т из 4 частей и 24 пунктов, </w:t>
      </w:r>
      <w:r w:rsidR="000F411A">
        <w:rPr>
          <w:rFonts w:ascii="Times New Roman Tj" w:hAnsi="Times New Roman Tj"/>
          <w:sz w:val="32"/>
          <w:szCs w:val="32"/>
        </w:rPr>
        <w:t xml:space="preserve">и </w:t>
      </w:r>
      <w:r w:rsidRPr="000341C9">
        <w:rPr>
          <w:rFonts w:ascii="Times New Roman Tj" w:hAnsi="Times New Roman Tj"/>
          <w:sz w:val="32"/>
          <w:szCs w:val="32"/>
        </w:rPr>
        <w:t>включа</w:t>
      </w:r>
      <w:r w:rsidR="000F411A">
        <w:rPr>
          <w:rFonts w:ascii="Times New Roman Tj" w:hAnsi="Times New Roman Tj"/>
          <w:sz w:val="32"/>
          <w:szCs w:val="32"/>
        </w:rPr>
        <w:t>ют</w:t>
      </w:r>
      <w:r w:rsidRPr="000341C9">
        <w:rPr>
          <w:rFonts w:ascii="Times New Roman Tj" w:hAnsi="Times New Roman Tj"/>
          <w:sz w:val="32"/>
          <w:szCs w:val="32"/>
        </w:rPr>
        <w:t xml:space="preserve"> следующие </w:t>
      </w:r>
      <w:r w:rsidR="000F411A">
        <w:rPr>
          <w:rFonts w:ascii="Times New Roman Tj" w:hAnsi="Times New Roman Tj"/>
          <w:sz w:val="32"/>
          <w:szCs w:val="32"/>
        </w:rPr>
        <w:t>направления</w:t>
      </w:r>
      <w:r w:rsidRPr="000341C9">
        <w:rPr>
          <w:rFonts w:ascii="Times New Roman Tj" w:hAnsi="Times New Roman Tj"/>
          <w:sz w:val="32"/>
          <w:szCs w:val="32"/>
        </w:rPr>
        <w:t xml:space="preserve">: </w:t>
      </w:r>
    </w:p>
    <w:p w:rsidR="000341C9" w:rsidRPr="000341C9" w:rsidRDefault="000341C9" w:rsidP="000341C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 w:val="32"/>
          <w:szCs w:val="32"/>
        </w:rPr>
        <w:t>Стабильное  сохранение основных макроэкономических показателей;</w:t>
      </w:r>
    </w:p>
    <w:p w:rsidR="000341C9" w:rsidRPr="000341C9" w:rsidRDefault="000341C9" w:rsidP="000341C9">
      <w:pPr>
        <w:spacing w:after="0" w:line="240" w:lineRule="auto"/>
        <w:ind w:firstLine="708"/>
        <w:jc w:val="center"/>
        <w:rPr>
          <w:rFonts w:ascii="Times New Roman Tj" w:hAnsi="Times New Roman Tj"/>
          <w:sz w:val="32"/>
          <w:szCs w:val="32"/>
        </w:rPr>
      </w:pPr>
    </w:p>
    <w:p w:rsidR="000341C9" w:rsidRPr="000341C9" w:rsidRDefault="000F411A" w:rsidP="000341C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 Tj" w:hAnsi="Times New Roman Tj"/>
          <w:sz w:val="32"/>
          <w:szCs w:val="32"/>
        </w:rPr>
      </w:pPr>
      <w:r>
        <w:rPr>
          <w:rFonts w:ascii="Times New Roman Tj" w:hAnsi="Times New Roman Tj"/>
          <w:sz w:val="32"/>
          <w:szCs w:val="32"/>
        </w:rPr>
        <w:t>Обеспечение у</w:t>
      </w:r>
      <w:r w:rsidR="000341C9" w:rsidRPr="000341C9">
        <w:rPr>
          <w:rFonts w:ascii="Times New Roman Tj" w:hAnsi="Times New Roman Tj"/>
          <w:sz w:val="32"/>
          <w:szCs w:val="32"/>
        </w:rPr>
        <w:t>стойчиво</w:t>
      </w:r>
      <w:r>
        <w:rPr>
          <w:rFonts w:ascii="Times New Roman Tj" w:hAnsi="Times New Roman Tj"/>
          <w:sz w:val="32"/>
          <w:szCs w:val="32"/>
        </w:rPr>
        <w:t>го</w:t>
      </w:r>
      <w:r w:rsidR="000341C9" w:rsidRPr="000341C9">
        <w:rPr>
          <w:rFonts w:ascii="Times New Roman Tj" w:hAnsi="Times New Roman Tj"/>
          <w:sz w:val="32"/>
          <w:szCs w:val="32"/>
        </w:rPr>
        <w:t xml:space="preserve"> функционировани</w:t>
      </w:r>
      <w:r>
        <w:rPr>
          <w:rFonts w:ascii="Times New Roman Tj" w:hAnsi="Times New Roman Tj"/>
          <w:sz w:val="32"/>
          <w:szCs w:val="32"/>
        </w:rPr>
        <w:t>я</w:t>
      </w:r>
      <w:r w:rsidR="000341C9" w:rsidRPr="000341C9">
        <w:rPr>
          <w:rFonts w:ascii="Times New Roman Tj" w:hAnsi="Times New Roman Tj"/>
          <w:sz w:val="32"/>
          <w:szCs w:val="32"/>
        </w:rPr>
        <w:t xml:space="preserve"> государственных предприятий и проблем</w:t>
      </w:r>
      <w:r w:rsidR="00FF2198">
        <w:rPr>
          <w:rFonts w:ascii="Times New Roman Tj" w:hAnsi="Times New Roman Tj"/>
          <w:sz w:val="32"/>
          <w:szCs w:val="32"/>
        </w:rPr>
        <w:t>ных</w:t>
      </w:r>
      <w:r w:rsidR="000341C9" w:rsidRPr="000341C9">
        <w:rPr>
          <w:rFonts w:ascii="Times New Roman Tj" w:hAnsi="Times New Roman Tj"/>
          <w:sz w:val="32"/>
          <w:szCs w:val="32"/>
        </w:rPr>
        <w:t xml:space="preserve"> банков;</w:t>
      </w:r>
    </w:p>
    <w:p w:rsidR="000341C9" w:rsidRPr="000341C9" w:rsidRDefault="000341C9" w:rsidP="000341C9">
      <w:pPr>
        <w:pStyle w:val="a5"/>
        <w:rPr>
          <w:sz w:val="32"/>
          <w:szCs w:val="32"/>
        </w:rPr>
      </w:pPr>
    </w:p>
    <w:p w:rsidR="000341C9" w:rsidRPr="000341C9" w:rsidRDefault="000341C9" w:rsidP="000341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 w:val="32"/>
          <w:szCs w:val="32"/>
        </w:rPr>
        <w:t>Усиление деятельности</w:t>
      </w:r>
      <w:r w:rsidR="00FF2198">
        <w:rPr>
          <w:rFonts w:ascii="Times New Roman Tj" w:hAnsi="Times New Roman Tj"/>
          <w:sz w:val="32"/>
          <w:szCs w:val="32"/>
        </w:rPr>
        <w:t xml:space="preserve"> в направлении</w:t>
      </w:r>
      <w:r w:rsidRPr="000341C9">
        <w:rPr>
          <w:rFonts w:ascii="Times New Roman Tj" w:hAnsi="Times New Roman Tj"/>
          <w:sz w:val="32"/>
          <w:szCs w:val="32"/>
        </w:rPr>
        <w:t xml:space="preserve">  улучшени</w:t>
      </w:r>
      <w:r w:rsidR="00FF2198">
        <w:rPr>
          <w:rFonts w:ascii="Times New Roman Tj" w:hAnsi="Times New Roman Tj"/>
          <w:sz w:val="32"/>
          <w:szCs w:val="32"/>
        </w:rPr>
        <w:t>я</w:t>
      </w:r>
      <w:r w:rsidRPr="000341C9">
        <w:rPr>
          <w:rFonts w:ascii="Times New Roman Tj" w:hAnsi="Times New Roman Tj"/>
          <w:sz w:val="32"/>
          <w:szCs w:val="32"/>
        </w:rPr>
        <w:t xml:space="preserve"> инвестиционного климата и развити</w:t>
      </w:r>
      <w:r w:rsidR="00FF2198">
        <w:rPr>
          <w:rFonts w:ascii="Times New Roman Tj" w:hAnsi="Times New Roman Tj"/>
          <w:sz w:val="32"/>
          <w:szCs w:val="32"/>
        </w:rPr>
        <w:t>я</w:t>
      </w:r>
      <w:r w:rsidRPr="000341C9">
        <w:rPr>
          <w:rFonts w:ascii="Times New Roman Tj" w:hAnsi="Times New Roman Tj"/>
          <w:sz w:val="32"/>
          <w:szCs w:val="32"/>
        </w:rPr>
        <w:t xml:space="preserve"> </w:t>
      </w:r>
      <w:r w:rsidR="00FF2198">
        <w:rPr>
          <w:rFonts w:ascii="Times New Roman Tj" w:hAnsi="Times New Roman Tj"/>
          <w:sz w:val="32"/>
          <w:szCs w:val="32"/>
        </w:rPr>
        <w:t>предпринимательства</w:t>
      </w:r>
      <w:r w:rsidRPr="000341C9">
        <w:rPr>
          <w:rFonts w:ascii="Times New Roman Tj" w:hAnsi="Times New Roman Tj"/>
          <w:sz w:val="32"/>
          <w:szCs w:val="32"/>
        </w:rPr>
        <w:t>;</w:t>
      </w:r>
    </w:p>
    <w:p w:rsidR="000341C9" w:rsidRPr="000341C9" w:rsidRDefault="000341C9" w:rsidP="000341C9">
      <w:pPr>
        <w:pStyle w:val="a5"/>
        <w:rPr>
          <w:sz w:val="32"/>
          <w:szCs w:val="32"/>
        </w:rPr>
      </w:pPr>
    </w:p>
    <w:p w:rsidR="000341C9" w:rsidRPr="000341C9" w:rsidRDefault="000341C9" w:rsidP="000341C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 w:val="32"/>
          <w:szCs w:val="32"/>
        </w:rPr>
        <w:t>Обеспечение своевременного выполнения Плана мероприятий по координации реализации макроэкономической политики и предотвращению воздействия  возможных рисков  на национальную экономику.</w:t>
      </w:r>
    </w:p>
    <w:p w:rsidR="000341C9" w:rsidRPr="00FD1357" w:rsidRDefault="000341C9" w:rsidP="000341C9">
      <w:pPr>
        <w:spacing w:after="0" w:line="240" w:lineRule="auto"/>
        <w:ind w:firstLine="708"/>
        <w:jc w:val="both"/>
        <w:rPr>
          <w:sz w:val="32"/>
          <w:szCs w:val="32"/>
        </w:rPr>
      </w:pPr>
    </w:p>
    <w:p w:rsidR="000341C9" w:rsidRPr="00FD1357" w:rsidRDefault="000341C9" w:rsidP="000341C9">
      <w:pPr>
        <w:spacing w:after="0" w:line="240" w:lineRule="auto"/>
        <w:ind w:firstLine="708"/>
        <w:jc w:val="both"/>
        <w:rPr>
          <w:sz w:val="32"/>
          <w:szCs w:val="32"/>
        </w:rPr>
      </w:pPr>
    </w:p>
    <w:p w:rsidR="000341C9" w:rsidRPr="00FD1357" w:rsidRDefault="000341C9" w:rsidP="000341C9">
      <w:pPr>
        <w:spacing w:after="0" w:line="240" w:lineRule="auto"/>
        <w:ind w:firstLine="708"/>
        <w:jc w:val="both"/>
        <w:rPr>
          <w:sz w:val="32"/>
          <w:szCs w:val="32"/>
        </w:rPr>
      </w:pPr>
    </w:p>
    <w:p w:rsidR="003B2B3D" w:rsidRDefault="003B2B3D" w:rsidP="001801F5">
      <w:pPr>
        <w:tabs>
          <w:tab w:val="left" w:pos="0"/>
        </w:tabs>
        <w:spacing w:after="0" w:line="360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sectPr w:rsidR="003B2B3D" w:rsidSect="00A949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2B0B"/>
    <w:multiLevelType w:val="hybridMultilevel"/>
    <w:tmpl w:val="392E21F6"/>
    <w:lvl w:ilvl="0" w:tplc="AEA09B1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C3868"/>
    <w:rsid w:val="00016631"/>
    <w:rsid w:val="000341C9"/>
    <w:rsid w:val="000F411A"/>
    <w:rsid w:val="000F7DD6"/>
    <w:rsid w:val="00136B79"/>
    <w:rsid w:val="0015153F"/>
    <w:rsid w:val="001801F5"/>
    <w:rsid w:val="00180EC1"/>
    <w:rsid w:val="001E040F"/>
    <w:rsid w:val="001E5476"/>
    <w:rsid w:val="0024436D"/>
    <w:rsid w:val="002C2AD0"/>
    <w:rsid w:val="002C3442"/>
    <w:rsid w:val="002E3780"/>
    <w:rsid w:val="00310076"/>
    <w:rsid w:val="003B2B3D"/>
    <w:rsid w:val="003C3868"/>
    <w:rsid w:val="003E4244"/>
    <w:rsid w:val="003F2C78"/>
    <w:rsid w:val="00456AB9"/>
    <w:rsid w:val="004831FA"/>
    <w:rsid w:val="004843C1"/>
    <w:rsid w:val="004B666A"/>
    <w:rsid w:val="004D71D1"/>
    <w:rsid w:val="00522B51"/>
    <w:rsid w:val="00550A75"/>
    <w:rsid w:val="00562C7A"/>
    <w:rsid w:val="00585269"/>
    <w:rsid w:val="0059411F"/>
    <w:rsid w:val="00607582"/>
    <w:rsid w:val="00630C0A"/>
    <w:rsid w:val="006338B7"/>
    <w:rsid w:val="006D4D82"/>
    <w:rsid w:val="006F0F5D"/>
    <w:rsid w:val="00716A74"/>
    <w:rsid w:val="00902B17"/>
    <w:rsid w:val="00A35F18"/>
    <w:rsid w:val="00A94967"/>
    <w:rsid w:val="00AC39E7"/>
    <w:rsid w:val="00B052EE"/>
    <w:rsid w:val="00B47E7C"/>
    <w:rsid w:val="00C050A2"/>
    <w:rsid w:val="00C37553"/>
    <w:rsid w:val="00C66941"/>
    <w:rsid w:val="00CF4816"/>
    <w:rsid w:val="00D0655D"/>
    <w:rsid w:val="00D31F16"/>
    <w:rsid w:val="00D816A7"/>
    <w:rsid w:val="00D9216A"/>
    <w:rsid w:val="00DA6C11"/>
    <w:rsid w:val="00DC6657"/>
    <w:rsid w:val="00DE782E"/>
    <w:rsid w:val="00E143C8"/>
    <w:rsid w:val="00E14415"/>
    <w:rsid w:val="00E97ED6"/>
    <w:rsid w:val="00EA1DC7"/>
    <w:rsid w:val="00EC6023"/>
    <w:rsid w:val="00ED5A87"/>
    <w:rsid w:val="00F04984"/>
    <w:rsid w:val="00F13BA9"/>
    <w:rsid w:val="00F21578"/>
    <w:rsid w:val="00F36BAB"/>
    <w:rsid w:val="00F41050"/>
    <w:rsid w:val="00F62560"/>
    <w:rsid w:val="00F9541B"/>
    <w:rsid w:val="00FB5F7C"/>
    <w:rsid w:val="00FC62EF"/>
    <w:rsid w:val="00FE593B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="Calibri" w:hAnsi="Times New Roman Tj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6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C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341C9"/>
    <w:pPr>
      <w:ind w:left="708"/>
    </w:pPr>
    <w:rPr>
      <w:rFonts w:ascii="Times New Roman Tj" w:hAnsi="Times New Roman Tj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Be-nom</dc:creator>
  <cp:lastModifiedBy>Пользователь</cp:lastModifiedBy>
  <cp:revision>3</cp:revision>
  <dcterms:created xsi:type="dcterms:W3CDTF">2018-12-12T10:44:00Z</dcterms:created>
  <dcterms:modified xsi:type="dcterms:W3CDTF">2018-12-12T12:56:00Z</dcterms:modified>
</cp:coreProperties>
</file>